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6A05">
      <w:pPr>
        <w:spacing w:line="5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医院打包零星维修</w:t>
      </w:r>
    </w:p>
    <w:p w14:paraId="64400A86">
      <w:pPr>
        <w:spacing w:line="500" w:lineRule="exact"/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</w:rPr>
        <w:t>（土建及装修材料、金属制作安装）项目</w:t>
      </w:r>
      <w:r>
        <w:rPr>
          <w:rFonts w:hint="eastAsia" w:asciiTheme="minorEastAsia" w:hAnsiTheme="minorEastAsia"/>
          <w:b/>
          <w:bCs/>
          <w:sz w:val="44"/>
          <w:szCs w:val="44"/>
          <w:lang w:eastAsia="zh-CN"/>
        </w:rPr>
        <w:t>清单</w:t>
      </w:r>
      <w:bookmarkStart w:id="0" w:name="_GoBack"/>
      <w:bookmarkEnd w:id="0"/>
    </w:p>
    <w:p w14:paraId="370FAF96">
      <w:pPr>
        <w:spacing w:line="410" w:lineRule="exact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5"/>
        <w:tblW w:w="10349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  <w:gridCol w:w="1134"/>
        <w:gridCol w:w="1418"/>
        <w:gridCol w:w="3544"/>
      </w:tblGrid>
      <w:tr w14:paraId="429DC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D80F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维修项目名称</w:t>
            </w:r>
          </w:p>
          <w:p w14:paraId="274079EE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（土建及装修材料）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C963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3383B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华文中宋" w:asciiTheme="minorEastAsia" w:hAnsiTheme="minorEastAsia"/>
                <w:bCs/>
                <w:sz w:val="28"/>
                <w:szCs w:val="28"/>
              </w:rPr>
              <w:t>单价（元）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8E08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31F79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EB1A8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石膏板吊顶以更换方式维修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B3FA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34B6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67.76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36F8">
            <w:pPr>
              <w:jc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3DEAB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0FFA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墙壁及屋顶表层损坏剔除并修复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476B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7749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20.79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8307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4CCD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90B5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300*600墙面砖损坏更换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8A95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E72B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141.68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9B4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04EE7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710B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300*300地板砖损坏更换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A580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BCB6A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101.64 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1A3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7CE0A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FBF5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600*600地砖及墙砖损坏更换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68CB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7AF9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101.64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53A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3C1FC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598F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800*800地板砖损坏更换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4CEC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5145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101.64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5E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27D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4D37D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300*600芝麻灰花岗石损坏更换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34B1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BE14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7DA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5D118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A0B0D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300*600芝麻白花岗石损坏更换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7AA4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7923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308 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031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238B2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2A45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300*300芝麻白花岗石损坏更换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482E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14D9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308 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1FB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772B2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D6414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300*600芝麻黑花岗石损坏更换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6E2E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1021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3DE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5043A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FD2BC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600*600芝麻灰花岗石损坏更换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2DB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DA0D1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308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882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6F78A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1186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人造石台面损坏更换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33D6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93E9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154.77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898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7D58D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87D03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大理石损坏更换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CA0A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AED0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215.6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6070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10F24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A355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3-13项松脱修复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23C2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DC27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19.25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AA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含辅料、工时、环境恢复及废弃物清运（填缝的20元1米）</w:t>
            </w:r>
          </w:p>
        </w:tc>
      </w:tr>
      <w:tr w14:paraId="215A0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DDB2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墙砖更换集成墙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9E18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8272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152.46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CCF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单次施工累计面积不足3㎡按3㎡计算，含原材料、工时、环境恢复、废弃物清运</w:t>
            </w:r>
          </w:p>
        </w:tc>
      </w:tr>
      <w:tr w14:paraId="75EE5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7847C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顶楼屋顶漏水需挖出原隔热层进行修复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459F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CCCB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275.66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6B6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49088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2CB5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顶楼隔热层缝隙填充修补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557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DA1D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9.24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4CD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7E634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343D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楼顶防水卷材铺设覆盖堵漏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262A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7EDA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46.2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3E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04C08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427B">
            <w:pPr>
              <w:widowControl/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外墙铝塑板加基层更换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67B8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AD19">
            <w:pPr>
              <w:spacing w:line="410" w:lineRule="exact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206.36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33E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含原材料、辅料、工时、环境恢复、废弃物清运</w:t>
            </w:r>
          </w:p>
        </w:tc>
      </w:tr>
      <w:tr w14:paraId="3EA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3C5E0">
            <w:pPr>
              <w:widowControl/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不锈钢栏杆安装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2542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5A10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115.5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B62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材料51*1.2</w:t>
            </w:r>
          </w:p>
        </w:tc>
      </w:tr>
      <w:tr w14:paraId="66BD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CC6BB">
            <w:pPr>
              <w:widowControl/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更换栏杆玻璃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92C0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7E06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400.4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A1D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6夹6的钢化玻璃</w:t>
            </w:r>
          </w:p>
        </w:tc>
      </w:tr>
      <w:tr w14:paraId="1ECA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5D36">
            <w:pPr>
              <w:widowControl/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更换推车轮子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BBAA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305D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46.2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FCD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含工时</w:t>
            </w:r>
          </w:p>
        </w:tc>
      </w:tr>
      <w:tr w14:paraId="39DF4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5B49">
            <w:pPr>
              <w:widowControl/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室外水篦子维修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CF6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EA1C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38.5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7A6F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拆除修复及辅材</w:t>
            </w:r>
          </w:p>
        </w:tc>
      </w:tr>
      <w:tr w14:paraId="73F4C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81C3">
            <w:pPr>
              <w:widowControl/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地下车库排水沟水密子加装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28D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CEF4">
            <w:pPr>
              <w:spacing w:line="410" w:lineRule="exact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184.8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4C2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22的螺纹钢</w:t>
            </w:r>
          </w:p>
        </w:tc>
      </w:tr>
      <w:tr w14:paraId="30852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4ED77">
            <w:pPr>
              <w:widowControl/>
              <w:spacing w:line="41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铝扣板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C7CC">
            <w:pPr>
              <w:spacing w:line="41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89AA">
            <w:pPr>
              <w:spacing w:line="41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137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0E46"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人工、主材及辅材</w:t>
            </w:r>
          </w:p>
        </w:tc>
      </w:tr>
      <w:tr w14:paraId="14433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DD06">
            <w:pPr>
              <w:widowControl/>
              <w:spacing w:line="410" w:lineRule="exact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规钙板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8DBE">
            <w:pPr>
              <w:spacing w:line="410" w:lineRule="exact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平方米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088BC">
            <w:pPr>
              <w:spacing w:line="410" w:lineRule="exact"/>
              <w:jc w:val="center"/>
              <w:textAlignment w:val="center"/>
              <w:rPr>
                <w:rFonts w:hint="default" w:asciiTheme="minorEastAsia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0A8A7">
            <w:pPr>
              <w:jc w:val="center"/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人工、主材及辅材</w:t>
            </w:r>
          </w:p>
        </w:tc>
      </w:tr>
    </w:tbl>
    <w:p w14:paraId="59F78B14">
      <w:pPr>
        <w:widowControl/>
        <w:spacing w:before="75" w:after="75" w:line="500" w:lineRule="exact"/>
        <w:ind w:firstLine="560" w:firstLineChars="20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sectPr>
      <w:footerReference r:id="rId3" w:type="default"/>
      <w:pgSz w:w="11906" w:h="16838"/>
      <w:pgMar w:top="1417" w:right="1020" w:bottom="1417" w:left="102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74A4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64A10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4A10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GNmN2RiZDlhNjljNGRiNDRjMzYwM2M1NWFhZmIifQ=="/>
  </w:docVars>
  <w:rsids>
    <w:rsidRoot w:val="4B173EED"/>
    <w:rsid w:val="00015E17"/>
    <w:rsid w:val="000254DC"/>
    <w:rsid w:val="00032DBE"/>
    <w:rsid w:val="0006342F"/>
    <w:rsid w:val="00064C17"/>
    <w:rsid w:val="00065FB9"/>
    <w:rsid w:val="000753F6"/>
    <w:rsid w:val="00076684"/>
    <w:rsid w:val="00091737"/>
    <w:rsid w:val="00095723"/>
    <w:rsid w:val="000A1315"/>
    <w:rsid w:val="000A449B"/>
    <w:rsid w:val="000E3771"/>
    <w:rsid w:val="000E6B06"/>
    <w:rsid w:val="00105F7F"/>
    <w:rsid w:val="00115BC7"/>
    <w:rsid w:val="00120263"/>
    <w:rsid w:val="00143C0E"/>
    <w:rsid w:val="00155E8A"/>
    <w:rsid w:val="0016722E"/>
    <w:rsid w:val="00167693"/>
    <w:rsid w:val="0018084A"/>
    <w:rsid w:val="001A337A"/>
    <w:rsid w:val="001B612B"/>
    <w:rsid w:val="001E0CB5"/>
    <w:rsid w:val="001E4294"/>
    <w:rsid w:val="00203B55"/>
    <w:rsid w:val="0021096F"/>
    <w:rsid w:val="00237BB0"/>
    <w:rsid w:val="00250FF1"/>
    <w:rsid w:val="002B00E3"/>
    <w:rsid w:val="002E7DE6"/>
    <w:rsid w:val="002F21DD"/>
    <w:rsid w:val="002F22F8"/>
    <w:rsid w:val="00316F76"/>
    <w:rsid w:val="00326D83"/>
    <w:rsid w:val="00330D87"/>
    <w:rsid w:val="00367A99"/>
    <w:rsid w:val="003717B2"/>
    <w:rsid w:val="00371D7A"/>
    <w:rsid w:val="00384708"/>
    <w:rsid w:val="00384DC1"/>
    <w:rsid w:val="003861E8"/>
    <w:rsid w:val="00396177"/>
    <w:rsid w:val="00397655"/>
    <w:rsid w:val="003B315B"/>
    <w:rsid w:val="003B32CD"/>
    <w:rsid w:val="003B73E9"/>
    <w:rsid w:val="003C1D27"/>
    <w:rsid w:val="003E1ADD"/>
    <w:rsid w:val="00411382"/>
    <w:rsid w:val="004B63C2"/>
    <w:rsid w:val="004E4F5B"/>
    <w:rsid w:val="004F5F54"/>
    <w:rsid w:val="00517D99"/>
    <w:rsid w:val="005274DE"/>
    <w:rsid w:val="00566EDF"/>
    <w:rsid w:val="005842A5"/>
    <w:rsid w:val="00585ACD"/>
    <w:rsid w:val="005A424B"/>
    <w:rsid w:val="005A641C"/>
    <w:rsid w:val="005C7A92"/>
    <w:rsid w:val="005F48AF"/>
    <w:rsid w:val="005F6D95"/>
    <w:rsid w:val="00617A83"/>
    <w:rsid w:val="00634EB1"/>
    <w:rsid w:val="0069429D"/>
    <w:rsid w:val="00697B4C"/>
    <w:rsid w:val="006A2250"/>
    <w:rsid w:val="006D1E31"/>
    <w:rsid w:val="006D506A"/>
    <w:rsid w:val="006E25E3"/>
    <w:rsid w:val="006F263E"/>
    <w:rsid w:val="00725776"/>
    <w:rsid w:val="00726D72"/>
    <w:rsid w:val="007327C5"/>
    <w:rsid w:val="00733AF5"/>
    <w:rsid w:val="00755332"/>
    <w:rsid w:val="00765711"/>
    <w:rsid w:val="00783EED"/>
    <w:rsid w:val="0079328A"/>
    <w:rsid w:val="007A2B1C"/>
    <w:rsid w:val="007B2021"/>
    <w:rsid w:val="007B20C6"/>
    <w:rsid w:val="007B7795"/>
    <w:rsid w:val="007B7945"/>
    <w:rsid w:val="007C4054"/>
    <w:rsid w:val="007D1D1E"/>
    <w:rsid w:val="007E2F46"/>
    <w:rsid w:val="00800B5D"/>
    <w:rsid w:val="00816C21"/>
    <w:rsid w:val="00843BC6"/>
    <w:rsid w:val="008738E4"/>
    <w:rsid w:val="008756D8"/>
    <w:rsid w:val="008C4FF3"/>
    <w:rsid w:val="0091191D"/>
    <w:rsid w:val="00912E67"/>
    <w:rsid w:val="00917929"/>
    <w:rsid w:val="009434D2"/>
    <w:rsid w:val="009464E9"/>
    <w:rsid w:val="009546AC"/>
    <w:rsid w:val="00961D87"/>
    <w:rsid w:val="00964EB0"/>
    <w:rsid w:val="00977951"/>
    <w:rsid w:val="00991F82"/>
    <w:rsid w:val="009A4C2A"/>
    <w:rsid w:val="009F3170"/>
    <w:rsid w:val="009F4489"/>
    <w:rsid w:val="00A06DD8"/>
    <w:rsid w:val="00A0753F"/>
    <w:rsid w:val="00A10C1D"/>
    <w:rsid w:val="00A32595"/>
    <w:rsid w:val="00A41952"/>
    <w:rsid w:val="00A4473D"/>
    <w:rsid w:val="00A50FFD"/>
    <w:rsid w:val="00A5232D"/>
    <w:rsid w:val="00A66B64"/>
    <w:rsid w:val="00AC20A4"/>
    <w:rsid w:val="00AD6C42"/>
    <w:rsid w:val="00B0382A"/>
    <w:rsid w:val="00B04EB9"/>
    <w:rsid w:val="00B05D3D"/>
    <w:rsid w:val="00B0611D"/>
    <w:rsid w:val="00B172D7"/>
    <w:rsid w:val="00B20482"/>
    <w:rsid w:val="00B52DE2"/>
    <w:rsid w:val="00B64D81"/>
    <w:rsid w:val="00B65185"/>
    <w:rsid w:val="00B80B8F"/>
    <w:rsid w:val="00BA0386"/>
    <w:rsid w:val="00BB2F02"/>
    <w:rsid w:val="00BB68FB"/>
    <w:rsid w:val="00BC06D3"/>
    <w:rsid w:val="00BC0F1E"/>
    <w:rsid w:val="00BC1BF2"/>
    <w:rsid w:val="00BF19D2"/>
    <w:rsid w:val="00C01E25"/>
    <w:rsid w:val="00C0296A"/>
    <w:rsid w:val="00C05386"/>
    <w:rsid w:val="00C545E1"/>
    <w:rsid w:val="00C5544D"/>
    <w:rsid w:val="00C57E60"/>
    <w:rsid w:val="00C57F87"/>
    <w:rsid w:val="00C6553C"/>
    <w:rsid w:val="00C82248"/>
    <w:rsid w:val="00C83128"/>
    <w:rsid w:val="00C85823"/>
    <w:rsid w:val="00C86291"/>
    <w:rsid w:val="00C95F90"/>
    <w:rsid w:val="00CA1641"/>
    <w:rsid w:val="00CA3393"/>
    <w:rsid w:val="00CA72D4"/>
    <w:rsid w:val="00CB64A1"/>
    <w:rsid w:val="00CD5982"/>
    <w:rsid w:val="00CD7467"/>
    <w:rsid w:val="00CE64A4"/>
    <w:rsid w:val="00D05FE8"/>
    <w:rsid w:val="00D21AF6"/>
    <w:rsid w:val="00D27F48"/>
    <w:rsid w:val="00D3081F"/>
    <w:rsid w:val="00D30D11"/>
    <w:rsid w:val="00D5647E"/>
    <w:rsid w:val="00D612C5"/>
    <w:rsid w:val="00D75C45"/>
    <w:rsid w:val="00DC55AA"/>
    <w:rsid w:val="00E01CF9"/>
    <w:rsid w:val="00E03BCC"/>
    <w:rsid w:val="00E3004C"/>
    <w:rsid w:val="00E97CEA"/>
    <w:rsid w:val="00EB162A"/>
    <w:rsid w:val="00EF45F5"/>
    <w:rsid w:val="00F079DA"/>
    <w:rsid w:val="00F23928"/>
    <w:rsid w:val="00F41090"/>
    <w:rsid w:val="00F52FDA"/>
    <w:rsid w:val="00F640A3"/>
    <w:rsid w:val="00F675D0"/>
    <w:rsid w:val="00F67FDF"/>
    <w:rsid w:val="00FC6220"/>
    <w:rsid w:val="00FE6EEA"/>
    <w:rsid w:val="00FF1EEA"/>
    <w:rsid w:val="01BD0D57"/>
    <w:rsid w:val="01DA5AE0"/>
    <w:rsid w:val="02EF69A7"/>
    <w:rsid w:val="04200E37"/>
    <w:rsid w:val="047B54E0"/>
    <w:rsid w:val="067C4883"/>
    <w:rsid w:val="070C47E7"/>
    <w:rsid w:val="072B3147"/>
    <w:rsid w:val="07FE2C1A"/>
    <w:rsid w:val="0992531D"/>
    <w:rsid w:val="0B167C60"/>
    <w:rsid w:val="0E423A54"/>
    <w:rsid w:val="0F0F5078"/>
    <w:rsid w:val="119B4533"/>
    <w:rsid w:val="12FC29D2"/>
    <w:rsid w:val="13B74FB9"/>
    <w:rsid w:val="14902DED"/>
    <w:rsid w:val="16E6120A"/>
    <w:rsid w:val="172F2956"/>
    <w:rsid w:val="19EE4517"/>
    <w:rsid w:val="1A5F3445"/>
    <w:rsid w:val="1A894BA1"/>
    <w:rsid w:val="1A9F2E71"/>
    <w:rsid w:val="1DE665A8"/>
    <w:rsid w:val="24463910"/>
    <w:rsid w:val="2483330B"/>
    <w:rsid w:val="25102B3A"/>
    <w:rsid w:val="27F125EF"/>
    <w:rsid w:val="28D0076A"/>
    <w:rsid w:val="2A073810"/>
    <w:rsid w:val="2D347AF7"/>
    <w:rsid w:val="2DA411BD"/>
    <w:rsid w:val="3071694A"/>
    <w:rsid w:val="31502D39"/>
    <w:rsid w:val="328B14D3"/>
    <w:rsid w:val="32F43417"/>
    <w:rsid w:val="33CE28A9"/>
    <w:rsid w:val="37E42EFC"/>
    <w:rsid w:val="392F3818"/>
    <w:rsid w:val="39E111BF"/>
    <w:rsid w:val="3ADB15FE"/>
    <w:rsid w:val="3AE75319"/>
    <w:rsid w:val="3B714082"/>
    <w:rsid w:val="3DFF20A6"/>
    <w:rsid w:val="4116349F"/>
    <w:rsid w:val="469D40F9"/>
    <w:rsid w:val="480319BD"/>
    <w:rsid w:val="488A2DE4"/>
    <w:rsid w:val="4B173EED"/>
    <w:rsid w:val="4CC106BF"/>
    <w:rsid w:val="4EDF2584"/>
    <w:rsid w:val="4F795B35"/>
    <w:rsid w:val="4FA90F3E"/>
    <w:rsid w:val="5291628A"/>
    <w:rsid w:val="549D0798"/>
    <w:rsid w:val="55572826"/>
    <w:rsid w:val="55F44134"/>
    <w:rsid w:val="56C61B82"/>
    <w:rsid w:val="56D54068"/>
    <w:rsid w:val="56EC76BF"/>
    <w:rsid w:val="573601CA"/>
    <w:rsid w:val="58CE5082"/>
    <w:rsid w:val="60494439"/>
    <w:rsid w:val="62903796"/>
    <w:rsid w:val="62AF4177"/>
    <w:rsid w:val="63D51557"/>
    <w:rsid w:val="66230793"/>
    <w:rsid w:val="66553ADE"/>
    <w:rsid w:val="694873E0"/>
    <w:rsid w:val="696977F9"/>
    <w:rsid w:val="697118BF"/>
    <w:rsid w:val="6C620456"/>
    <w:rsid w:val="6EE67141"/>
    <w:rsid w:val="6F3453DB"/>
    <w:rsid w:val="70003322"/>
    <w:rsid w:val="7312601B"/>
    <w:rsid w:val="74A972B5"/>
    <w:rsid w:val="74D77CB0"/>
    <w:rsid w:val="75161624"/>
    <w:rsid w:val="754075E9"/>
    <w:rsid w:val="760B6DAF"/>
    <w:rsid w:val="7AA73E4F"/>
    <w:rsid w:val="7B092151"/>
    <w:rsid w:val="7B8C79AE"/>
    <w:rsid w:val="7C2C5E93"/>
    <w:rsid w:val="7E107D1D"/>
    <w:rsid w:val="7EBB27EA"/>
    <w:rsid w:val="7F122D7B"/>
    <w:rsid w:val="7FA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NormalCharacter"/>
    <w:uiPriority w:val="0"/>
    <w:rPr>
      <w:rFonts w:ascii="Times New Roman" w:hAnsi="Times New Roman" w:eastAsia="宋体"/>
    </w:rPr>
  </w:style>
  <w:style w:type="character" w:customStyle="1" w:styleId="10">
    <w:name w:val="纯文本 Char"/>
    <w:basedOn w:val="7"/>
    <w:link w:val="2"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E0F3D8-76D4-44AA-8DE6-8CD31CD5F1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838</Words>
  <Characters>995</Characters>
  <Lines>19</Lines>
  <Paragraphs>5</Paragraphs>
  <TotalTime>1</TotalTime>
  <ScaleCrop>false</ScaleCrop>
  <LinksUpToDate>false</LinksUpToDate>
  <CharactersWithSpaces>998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2024-01-05T08:17:00Z</dcterms:created>
  <dc:creator>心在旅行</dc:creator>
  <cp:lastModifiedBy>圆圆</cp:lastModifiedBy>
  <cp:lastPrinted>2025-11-27T09:18:26Z</cp:lastPrinted>
  <dcterms:modified xsi:type="dcterms:W3CDTF">2025-11-27T09:18:50Z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13E1930ED8C34D549C7C29F2747CCDA8_13</vt:lpwstr>
  </property>
  <property fmtid="{D5CDD505-2E9C-101B-9397-08002B2CF9AE}" pid="4" name="KSOTemplateDocerSaveRecord">
    <vt:lpwstr>eyJoZGlkIjoiY2QzY2E2YzNiOTRlODNhYzJkMWRkZjAxYTE1Zjk4N2UiLCJ1c2VySWQiOiIxMjM5OTEwNTgwIn0=</vt:lpwstr>
  </property>
</Properties>
</file>